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62" w:rsidRPr="00CD1162" w:rsidRDefault="00CD1162" w:rsidP="00CD1162">
      <w:pPr>
        <w:jc w:val="right"/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</w:pPr>
      <w:r w:rsidRPr="00CD1162">
        <w:rPr>
          <w:rFonts w:ascii="Times New Roman" w:hAnsi="Times New Roman"/>
          <w:b/>
          <w:bCs/>
          <w:i/>
          <w:color w:val="000000"/>
          <w:sz w:val="18"/>
          <w:szCs w:val="18"/>
          <w:lang w:eastAsia="ru-RU"/>
        </w:rPr>
        <w:t xml:space="preserve">Для сведения подконтрольных лиц </w:t>
      </w:r>
    </w:p>
    <w:p w:rsidR="00CD1162" w:rsidRDefault="00CD1162" w:rsidP="00C4672D">
      <w:pPr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CD1162" w:rsidRDefault="00CD1162" w:rsidP="00C4672D">
      <w:pPr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C4672D" w:rsidRPr="00CD1162" w:rsidRDefault="00C4672D" w:rsidP="00C4672D">
      <w:pPr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CD1162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Руководство по соблюдению обязательных требований</w:t>
      </w:r>
    </w:p>
    <w:p w:rsidR="00C4672D" w:rsidRPr="00CD1162" w:rsidRDefault="00C4672D" w:rsidP="00C4672D">
      <w:pPr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proofErr w:type="gramStart"/>
      <w:r w:rsidRPr="00CD1162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земельного</w:t>
      </w:r>
      <w:proofErr w:type="gramEnd"/>
      <w:r w:rsidRPr="00CD1162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законодательства, предъявляемых при проведении мероприятий по осуществлению муниципального земельного </w:t>
      </w:r>
    </w:p>
    <w:p w:rsidR="00C4672D" w:rsidRPr="00CD1162" w:rsidRDefault="00C4672D" w:rsidP="00C4672D">
      <w:pPr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proofErr w:type="gramStart"/>
      <w:r w:rsidRPr="00CD1162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контроля</w:t>
      </w:r>
      <w:proofErr w:type="gramEnd"/>
      <w:r w:rsidRPr="00CD1162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на территории </w:t>
      </w:r>
      <w:r w:rsidR="00CD1162" w:rsidRPr="00CD1162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МО «Город Майкоп»</w:t>
      </w:r>
    </w:p>
    <w:p w:rsidR="00CD1162" w:rsidRDefault="00CD1162" w:rsidP="00C4672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положениями Земельного кодекса Российской Федерации от 25 октября 2001 года № 136-ФЗ (далее – Земельный кодекс) земельное законодательство регулирует отношения по использованию и охране земель в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C4672D" w:rsidRDefault="00C4672D" w:rsidP="00C4672D">
      <w:pPr>
        <w:spacing w:after="20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Объектами земельных отношений являются: земля как природный объект и природный ресурс; земельные участки; части земельных участков. В свою очередь, земельный участок как объект права собственности и иных предусмотренных Земельным кодексом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Государственный кадастровый учет земельных участков осуществляется в соответствии с Федеральным законом от 13июля 2015 года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№ 218-ФЗ «О государственной регистрации недвижимости».</w:t>
      </w:r>
    </w:p>
    <w:p w:rsidR="00C4672D" w:rsidRDefault="00C4672D" w:rsidP="00C4672D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4672D" w:rsidRDefault="00C4672D" w:rsidP="00C4672D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Обязанности правообладателей земельных участков</w:t>
      </w:r>
    </w:p>
    <w:p w:rsidR="00C4672D" w:rsidRDefault="00C4672D" w:rsidP="00C4672D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Согласно статье 42 Земельного кодекса собственники земельных участков и лица, не являющиеся собственниками земельных участков, обязаны: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своевременно производить платежи за землю;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выполнять иные требования, предусмотренные Земельным кодексом, федеральными законами.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672D" w:rsidRDefault="00C4672D" w:rsidP="00C4672D">
      <w:pPr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Возникновение прав на земельный участок</w:t>
      </w:r>
    </w:p>
    <w:p w:rsidR="00C4672D" w:rsidRDefault="00C4672D" w:rsidP="00C4672D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частью 1 статьи 25 Земельного кодекса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недвижимости».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Права на земельные участки удостоверяются документами в порядке, установленном Федеральным законом «О государственной регистрации недвижимости».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 переходе права собственности на здание, сооружение, находящиеся на чужом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C4672D" w:rsidRP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перехода права собственности на здание, сооружение к нескольким собственникам порядок пользования земельным участком </w:t>
      </w:r>
      <w:r w:rsidRPr="00C4672D">
        <w:rPr>
          <w:rFonts w:ascii="Times New Roman" w:hAnsi="Times New Roman"/>
          <w:sz w:val="28"/>
          <w:szCs w:val="28"/>
          <w:lang w:eastAsia="ru-RU"/>
        </w:rPr>
        <w:t>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C4672D" w:rsidRP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72D">
        <w:rPr>
          <w:rFonts w:ascii="Times New Roman" w:hAnsi="Times New Roman"/>
          <w:sz w:val="28"/>
          <w:szCs w:val="28"/>
          <w:lang w:eastAsia="ru-RU"/>
        </w:rPr>
        <w:t xml:space="preserve">Собственник здания, сооружения, находящихся на чужом земельном участке, имеет преимущественное право покупки или аренды земельного участка, которое осуществляется в порядке, установленном гражданским </w:t>
      </w:r>
      <w:hyperlink r:id="rId5" w:history="1">
        <w:r w:rsidRPr="00C4672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законодательством</w:t>
        </w:r>
      </w:hyperlink>
      <w:r w:rsidRPr="00C4672D">
        <w:rPr>
          <w:rFonts w:ascii="Times New Roman" w:hAnsi="Times New Roman"/>
          <w:sz w:val="28"/>
          <w:szCs w:val="28"/>
          <w:lang w:eastAsia="ru-RU"/>
        </w:rPr>
        <w:t xml:space="preserve"> для случаев продажи доли в праве общей собственности постороннему лицу.</w:t>
      </w:r>
    </w:p>
    <w:p w:rsidR="00C4672D" w:rsidRP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72D">
        <w:rPr>
          <w:rFonts w:ascii="Times New Roman" w:hAnsi="Times New Roman"/>
          <w:sz w:val="28"/>
          <w:szCs w:val="28"/>
          <w:lang w:eastAsia="ru-RU"/>
        </w:rPr>
        <w:t>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:rsidR="00C4672D" w:rsidRP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72D">
        <w:rPr>
          <w:rFonts w:ascii="Times New Roman" w:hAnsi="Times New Roman"/>
          <w:sz w:val="28"/>
          <w:szCs w:val="28"/>
          <w:lang w:eastAsia="ru-RU"/>
        </w:rPr>
        <w:t>1) отчуждение части здания, сооружения, которая не может быть выделена в натуре вместе с частью земельного участка;</w:t>
      </w:r>
    </w:p>
    <w:p w:rsidR="00C4672D" w:rsidRP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72D">
        <w:rPr>
          <w:rFonts w:ascii="Times New Roman" w:hAnsi="Times New Roman"/>
          <w:sz w:val="28"/>
          <w:szCs w:val="28"/>
          <w:lang w:eastAsia="ru-RU"/>
        </w:rPr>
        <w:lastRenderedPageBreak/>
        <w:t xml:space="preserve">2) отчуждение здания, сооружения, находящихся на земельном участке, изъятом из оборота в соответствии со </w:t>
      </w:r>
      <w:hyperlink r:id="rId6" w:history="1">
        <w:r w:rsidRPr="00C4672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статьей 27</w:t>
        </w:r>
      </w:hyperlink>
      <w:r w:rsidRPr="00C4672D">
        <w:rPr>
          <w:rFonts w:ascii="Times New Roman" w:hAnsi="Times New Roman"/>
          <w:sz w:val="28"/>
          <w:szCs w:val="28"/>
          <w:lang w:eastAsia="ru-RU"/>
        </w:rPr>
        <w:t xml:space="preserve"> Земельного кодекса;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672D">
        <w:rPr>
          <w:rFonts w:ascii="Times New Roman" w:hAnsi="Times New Roman"/>
          <w:sz w:val="28"/>
          <w:szCs w:val="28"/>
          <w:lang w:eastAsia="ru-RU"/>
        </w:rPr>
        <w:t xml:space="preserve">3) отчуждение сооружения, которое расположено на земельном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участке на условиях сервитута.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Не допускается отчуждение земельного участка без находящихся на нем здания, сооружения в случае, если они принадлежат одному лицу.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672D" w:rsidRDefault="00C4672D" w:rsidP="00C4672D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Переоформление прав на земельный участок</w:t>
      </w:r>
    </w:p>
    <w:p w:rsidR="00C4672D" w:rsidRDefault="00C4672D" w:rsidP="00C4672D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Юридические лица, за исключением органов государственной власти и органов местного самоуправления, государственных и муниципальных учреждений (бюджетных, казенных, автономных); казенных предприятий, центров исторического наследия президентов Российской Федерации, прекративших исполнение своих полномочий,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Земельным кодексом Российской Федерации.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Юридические лица должны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до 1 января 2016 года. 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Переоформление права на земельный участок включает в себя: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подачу заявления заинтересованным лицом о предоставлении ему земельного участка на соответствующем праве, предусмотренном Кодексом, при переоформлении права постоянного (бессрочного) пользования; 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принятие решения уполномоченным органом о предоставлении земельного участка на соответствующем праве;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государственную регистрацию права в соответствии с Федеральным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21.07.1997 г. № 122-ФЗ «О государственной регистрации прав на недвижимое имущество и сделок с ним».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672D" w:rsidRDefault="00C4672D" w:rsidP="00C4672D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4672D" w:rsidRDefault="00C4672D" w:rsidP="00C4672D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Платность использования земли</w:t>
      </w:r>
    </w:p>
    <w:p w:rsidR="00C4672D" w:rsidRDefault="00C4672D" w:rsidP="00C4672D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Порядок исчисления и уплаты земельного налога устанавливается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 налогах и сборах.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Земельным кодексом, федеральными законами, краевыми законами, нормативными правовыми актами администрации Михайловского муниципального района, договорами аренды земельных участков.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color w:val="4D5150"/>
          <w:sz w:val="28"/>
          <w:szCs w:val="28"/>
          <w:lang w:eastAsia="ru-RU"/>
        </w:rPr>
      </w:pPr>
    </w:p>
    <w:p w:rsidR="00C4672D" w:rsidRDefault="00C4672D" w:rsidP="00C4672D">
      <w:pPr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Изменение видов разрешенного использования земельных участков</w:t>
      </w:r>
      <w:r w:rsidR="003355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 объектов капитального строительства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C4672D" w:rsidRDefault="00C4672D" w:rsidP="00C4672D">
      <w:pPr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основные виды разрешенного использования;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условно разрешенные виды использования;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 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целью соблюдения требований земельного законодательства лицу, заинтересованному в изменении вида разрешенного использования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земельного участка, необходимо обратиться с соответствующим заявлением в орган регистрации прав.</w:t>
      </w:r>
    </w:p>
    <w:p w:rsidR="00C4672D" w:rsidRDefault="00C4672D" w:rsidP="00C4672D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4672D" w:rsidRDefault="00C4672D" w:rsidP="00C4672D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Ответственность за правонарушения в области охраны и использования земель</w:t>
      </w:r>
    </w:p>
    <w:p w:rsidR="00C4672D" w:rsidRDefault="00C4672D" w:rsidP="00C4672D">
      <w:pPr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Главой </w:t>
      </w:r>
      <w:r>
        <w:rPr>
          <w:rFonts w:ascii="Times New Roman" w:hAnsi="Times New Roman"/>
          <w:sz w:val="28"/>
          <w:szCs w:val="28"/>
          <w:lang w:val="en-US" w:eastAsia="ru-RU"/>
        </w:rPr>
        <w:t>XIII</w:t>
      </w:r>
      <w:r w:rsidRPr="00FE74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Земельного кодекса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их загрязнение химическими и радиоактивными веществами, производственными отходами и сточными водами.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C4672D" w:rsidRDefault="00C4672D" w:rsidP="00C4672D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Par166"/>
      <w:bookmarkEnd w:id="1"/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 соблюдения требований земельного законодательства и применение мер ответственности за нарушение таких требований осуществляется в строгом соответствии со следующими нормативными правовыми актами: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Конституцией Российской Федерации; 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Кодексом Российской Федерации об административных правонарушениях; 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Земельным кодексом Российской Федерации; 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иными нормативными правовыми актами.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672D" w:rsidRDefault="00C4672D" w:rsidP="00C4672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Действия должностных лиц, уполномоченных на осуществление муниципального земельного контроля, по пресечению нарушений обязательных требований и (или) устранению таких нарушений</w:t>
      </w:r>
    </w:p>
    <w:p w:rsidR="00C4672D" w:rsidRDefault="00C4672D" w:rsidP="00C4672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672D" w:rsidRDefault="0033550E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Уполномоченным должностным лицом</w:t>
      </w:r>
      <w:r w:rsidR="00C4672D">
        <w:rPr>
          <w:rFonts w:ascii="Times New Roman" w:hAnsi="Times New Roman"/>
          <w:sz w:val="28"/>
          <w:szCs w:val="28"/>
        </w:rPr>
        <w:t>, осуществляющим муниципальный земельный контроль, проводится следующая работа по пресечению нарушений обязательных требований и (или) устранению таких нарушений: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1). Проведение работы с юридическими лицами, индивидуальными предпринимателями и физическими лицами, направленной на предотвращение нарушений земельного законодательства</w:t>
      </w:r>
      <w:r w:rsidR="0033550E">
        <w:rPr>
          <w:rFonts w:ascii="Times New Roman" w:hAnsi="Times New Roman"/>
          <w:sz w:val="28"/>
          <w:szCs w:val="28"/>
        </w:rPr>
        <w:t xml:space="preserve"> (профилактические мероприятия)</w:t>
      </w:r>
      <w:r>
        <w:rPr>
          <w:rFonts w:ascii="Times New Roman" w:hAnsi="Times New Roman"/>
          <w:sz w:val="28"/>
          <w:szCs w:val="28"/>
        </w:rPr>
        <w:t>;</w:t>
      </w:r>
    </w:p>
    <w:p w:rsidR="00C4672D" w:rsidRDefault="00CD1162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2).  Обобщение правоприменительной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практики </w:t>
      </w:r>
      <w:r w:rsidR="00C4672D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="00C4672D">
        <w:rPr>
          <w:rFonts w:ascii="Times New Roman" w:hAnsi="Times New Roman"/>
          <w:sz w:val="28"/>
          <w:szCs w:val="28"/>
        </w:rPr>
        <w:t xml:space="preserve"> земельного контроля;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3). Размещение информации на официальном </w:t>
      </w:r>
      <w:r w:rsidR="00CD1162">
        <w:rPr>
          <w:rFonts w:ascii="Times New Roman" w:hAnsi="Times New Roman"/>
          <w:sz w:val="28"/>
          <w:szCs w:val="28"/>
        </w:rPr>
        <w:t xml:space="preserve">сайте </w:t>
      </w:r>
      <w:proofErr w:type="gramStart"/>
      <w:r w:rsidR="00CD1162">
        <w:rPr>
          <w:rFonts w:ascii="Times New Roman" w:hAnsi="Times New Roman"/>
          <w:sz w:val="28"/>
          <w:szCs w:val="28"/>
        </w:rPr>
        <w:t xml:space="preserve">Администрации </w:t>
      </w:r>
      <w:r w:rsidR="0033550E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335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информационно-телекоммуникационной сети «Интернет»;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4). Представление юридическими лицами, индивидуальными предпринимателями, гражданами комментариев и предложений в отношении содержания перечня правовых актов, содержащих обязательные требования, соблюдение которых оценивается при проведении мероприятий по контролю;</w:t>
      </w:r>
    </w:p>
    <w:p w:rsidR="00C4672D" w:rsidRDefault="00C4672D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Размещение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на официальном </w:t>
      </w:r>
      <w:r w:rsidR="00CD1162">
        <w:rPr>
          <w:rFonts w:ascii="Times New Roman" w:hAnsi="Times New Roman"/>
          <w:sz w:val="28"/>
          <w:szCs w:val="28"/>
        </w:rPr>
        <w:t>сайте</w:t>
      </w:r>
      <w:r w:rsidR="0033550E">
        <w:rPr>
          <w:rFonts w:ascii="Times New Roman" w:hAnsi="Times New Roman"/>
          <w:sz w:val="28"/>
          <w:szCs w:val="28"/>
        </w:rPr>
        <w:t xml:space="preserve"> </w:t>
      </w:r>
      <w:r w:rsidR="00CD1162">
        <w:rPr>
          <w:rFonts w:ascii="Times New Roman" w:hAnsi="Times New Roman"/>
          <w:sz w:val="28"/>
          <w:szCs w:val="28"/>
        </w:rPr>
        <w:t xml:space="preserve">Администрации МО «Город Майкоп» </w:t>
      </w:r>
      <w:r w:rsidR="0033550E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C4672D" w:rsidRDefault="00C4672D" w:rsidP="00CD1162">
      <w:pPr>
        <w:rPr>
          <w:rFonts w:ascii="Times New Roman" w:hAnsi="Times New Roman"/>
          <w:b/>
          <w:bCs/>
          <w:sz w:val="28"/>
          <w:szCs w:val="28"/>
        </w:rPr>
      </w:pPr>
    </w:p>
    <w:p w:rsidR="00C4672D" w:rsidRDefault="00C4672D" w:rsidP="00C4672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672D" w:rsidRDefault="00C4672D" w:rsidP="00C4672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задачи в вопросах осуществления муниципального</w:t>
      </w:r>
    </w:p>
    <w:p w:rsidR="00C4672D" w:rsidRDefault="00C4672D" w:rsidP="00C4672D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земельного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контроля на территории </w:t>
      </w:r>
      <w:r w:rsidR="0033550E">
        <w:rPr>
          <w:rFonts w:ascii="Times New Roman" w:hAnsi="Times New Roman"/>
          <w:b/>
          <w:bCs/>
          <w:sz w:val="28"/>
          <w:szCs w:val="28"/>
        </w:rPr>
        <w:t xml:space="preserve">города </w:t>
      </w:r>
      <w:r w:rsidR="00CD1162">
        <w:rPr>
          <w:rFonts w:ascii="Times New Roman" w:hAnsi="Times New Roman"/>
          <w:b/>
          <w:bCs/>
          <w:sz w:val="28"/>
          <w:szCs w:val="28"/>
        </w:rPr>
        <w:t>Майкопа</w:t>
      </w:r>
    </w:p>
    <w:p w:rsidR="0033550E" w:rsidRDefault="00C4672D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3550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33550E" w:rsidRDefault="0033550E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Осуществление рейдовых мероприятий без взаимодействия с юридическими лицами, индивидуальными предпринимателями, направленных на профилактику нарушений обязательных требований;</w:t>
      </w:r>
    </w:p>
    <w:p w:rsidR="00C4672D" w:rsidRDefault="0033550E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C4672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</w:t>
      </w:r>
      <w:r w:rsidR="00C4672D">
        <w:rPr>
          <w:rFonts w:ascii="Times New Roman" w:hAnsi="Times New Roman"/>
          <w:sz w:val="28"/>
          <w:szCs w:val="28"/>
        </w:rPr>
        <w:t>ыполнение в полном объеме плановых проверок по соблюдению земельного законодательства;</w:t>
      </w:r>
    </w:p>
    <w:p w:rsidR="00CD1162" w:rsidRDefault="0033550E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4672D">
        <w:rPr>
          <w:rFonts w:ascii="Times New Roman" w:hAnsi="Times New Roman"/>
          <w:sz w:val="28"/>
          <w:szCs w:val="28"/>
        </w:rPr>
        <w:t>) Про</w:t>
      </w:r>
      <w:r w:rsidR="00CD1162">
        <w:rPr>
          <w:rFonts w:ascii="Times New Roman" w:hAnsi="Times New Roman"/>
          <w:sz w:val="28"/>
          <w:szCs w:val="28"/>
        </w:rPr>
        <w:t>ведение документарных проверок;</w:t>
      </w:r>
    </w:p>
    <w:p w:rsidR="00C4672D" w:rsidRDefault="0033550E" w:rsidP="00C467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4672D">
        <w:rPr>
          <w:rFonts w:ascii="Times New Roman" w:hAnsi="Times New Roman"/>
          <w:sz w:val="28"/>
          <w:szCs w:val="28"/>
        </w:rPr>
        <w:t xml:space="preserve">) Взаимодействие с органами государственного земельного </w:t>
      </w:r>
      <w:r>
        <w:rPr>
          <w:rFonts w:ascii="Times New Roman" w:hAnsi="Times New Roman"/>
          <w:sz w:val="28"/>
          <w:szCs w:val="28"/>
        </w:rPr>
        <w:t>надзора</w:t>
      </w:r>
      <w:r w:rsidR="00C4672D">
        <w:rPr>
          <w:rFonts w:ascii="Times New Roman" w:hAnsi="Times New Roman"/>
          <w:sz w:val="28"/>
          <w:szCs w:val="28"/>
        </w:rPr>
        <w:t xml:space="preserve"> и должностными лицами, чья деятельность связана с реализацией функций в области государственного земельного </w:t>
      </w:r>
      <w:r>
        <w:rPr>
          <w:rFonts w:ascii="Times New Roman" w:hAnsi="Times New Roman"/>
          <w:sz w:val="28"/>
          <w:szCs w:val="28"/>
        </w:rPr>
        <w:t>надзора</w:t>
      </w:r>
      <w:r w:rsidR="00C4672D">
        <w:rPr>
          <w:rFonts w:ascii="Times New Roman" w:hAnsi="Times New Roman"/>
          <w:sz w:val="28"/>
          <w:szCs w:val="28"/>
        </w:rPr>
        <w:t>;</w:t>
      </w:r>
    </w:p>
    <w:sectPr w:rsidR="00C4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878DF"/>
    <w:multiLevelType w:val="hybridMultilevel"/>
    <w:tmpl w:val="FBAA2EE4"/>
    <w:lvl w:ilvl="0" w:tplc="689A72FE">
      <w:start w:val="1"/>
      <w:numFmt w:val="decimal"/>
      <w:lvlText w:val="%1."/>
      <w:lvlJc w:val="left"/>
      <w:pPr>
        <w:ind w:left="1179" w:hanging="360"/>
      </w:pPr>
    </w:lvl>
    <w:lvl w:ilvl="1" w:tplc="04190019">
      <w:start w:val="1"/>
      <w:numFmt w:val="lowerLetter"/>
      <w:lvlText w:val="%2."/>
      <w:lvlJc w:val="left"/>
      <w:pPr>
        <w:ind w:left="1899" w:hanging="360"/>
      </w:pPr>
    </w:lvl>
    <w:lvl w:ilvl="2" w:tplc="0419001B">
      <w:start w:val="1"/>
      <w:numFmt w:val="lowerRoman"/>
      <w:lvlText w:val="%3."/>
      <w:lvlJc w:val="right"/>
      <w:pPr>
        <w:ind w:left="2619" w:hanging="180"/>
      </w:pPr>
    </w:lvl>
    <w:lvl w:ilvl="3" w:tplc="0419000F">
      <w:start w:val="1"/>
      <w:numFmt w:val="decimal"/>
      <w:lvlText w:val="%4."/>
      <w:lvlJc w:val="left"/>
      <w:pPr>
        <w:ind w:left="3339" w:hanging="360"/>
      </w:pPr>
    </w:lvl>
    <w:lvl w:ilvl="4" w:tplc="04190019">
      <w:start w:val="1"/>
      <w:numFmt w:val="lowerLetter"/>
      <w:lvlText w:val="%5."/>
      <w:lvlJc w:val="left"/>
      <w:pPr>
        <w:ind w:left="4059" w:hanging="360"/>
      </w:pPr>
    </w:lvl>
    <w:lvl w:ilvl="5" w:tplc="0419001B">
      <w:start w:val="1"/>
      <w:numFmt w:val="lowerRoman"/>
      <w:lvlText w:val="%6."/>
      <w:lvlJc w:val="right"/>
      <w:pPr>
        <w:ind w:left="4779" w:hanging="180"/>
      </w:pPr>
    </w:lvl>
    <w:lvl w:ilvl="6" w:tplc="0419000F">
      <w:start w:val="1"/>
      <w:numFmt w:val="decimal"/>
      <w:lvlText w:val="%7."/>
      <w:lvlJc w:val="left"/>
      <w:pPr>
        <w:ind w:left="5499" w:hanging="360"/>
      </w:pPr>
    </w:lvl>
    <w:lvl w:ilvl="7" w:tplc="04190019">
      <w:start w:val="1"/>
      <w:numFmt w:val="lowerLetter"/>
      <w:lvlText w:val="%8."/>
      <w:lvlJc w:val="left"/>
      <w:pPr>
        <w:ind w:left="6219" w:hanging="360"/>
      </w:pPr>
    </w:lvl>
    <w:lvl w:ilvl="8" w:tplc="0419001B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2D"/>
    <w:rsid w:val="001B4B52"/>
    <w:rsid w:val="0033550E"/>
    <w:rsid w:val="00C4672D"/>
    <w:rsid w:val="00CD1162"/>
    <w:rsid w:val="00D7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5327A-1576-462A-A0F7-76F9957C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72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97F5ACA906F740E9F9806C40FE32D976E387FF88BD5A64715BE4A6B7159DB217E1B44211Ai5C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8B0C66CF3B6FCDE7154447CB4B349511F759F3CC1EB070548C3B7972q41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35D6DC3E9360BFCF4F652440A9CA961461F5FC07A29AFA76C6B4D8C7B4CDF8F878559CD595B16C75m4I" TargetMode="External"/><Relationship Id="rId5" Type="http://schemas.openxmlformats.org/officeDocument/2006/relationships/hyperlink" Target="consultantplus://offline/ref=9635D6DC3E9360BFCF4F652440A9CA961460F7FA07A49AFA76C6B4D8C7B4CDF8F878559CD594B06F75m5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user</cp:lastModifiedBy>
  <cp:revision>2</cp:revision>
  <cp:lastPrinted>2018-07-30T06:26:00Z</cp:lastPrinted>
  <dcterms:created xsi:type="dcterms:W3CDTF">2019-07-12T08:27:00Z</dcterms:created>
  <dcterms:modified xsi:type="dcterms:W3CDTF">2019-07-12T08:27:00Z</dcterms:modified>
</cp:coreProperties>
</file>